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洛阳高新区2020年度人大</w:t>
      </w:r>
    </w:p>
    <w:p>
      <w:pPr>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代表政协委员全体会议文件</w:t>
      </w:r>
    </w:p>
    <w:p>
      <w:pPr>
        <w:ind w:firstLine="880" w:firstLineChars="200"/>
        <w:jc w:val="center"/>
        <w:rPr>
          <w:rFonts w:hint="default" w:ascii="Times New Roman" w:hAnsi="Times New Roman" w:cs="Times New Roman"/>
          <w:b/>
          <w:color w:val="000000"/>
          <w:sz w:val="44"/>
          <w:szCs w:val="44"/>
        </w:rPr>
      </w:pPr>
    </w:p>
    <w:p>
      <w:pPr>
        <w:ind w:firstLine="880" w:firstLineChars="200"/>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关于洛阳高新区</w:t>
      </w:r>
    </w:p>
    <w:p>
      <w:pPr>
        <w:ind w:firstLine="880" w:firstLineChars="200"/>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2019年财政预算执行情况和2020年</w:t>
      </w:r>
    </w:p>
    <w:p>
      <w:pPr>
        <w:ind w:firstLine="880" w:firstLineChars="200"/>
        <w:jc w:val="center"/>
        <w:rPr>
          <w:rFonts w:hint="default" w:ascii="Times New Roman" w:hAnsi="Times New Roman" w:eastAsia="宋体" w:cs="Times New Roman"/>
          <w:b/>
          <w:color w:val="000000"/>
          <w:sz w:val="44"/>
          <w:szCs w:val="44"/>
        </w:rPr>
      </w:pPr>
      <w:r>
        <w:rPr>
          <w:rFonts w:hint="default" w:ascii="Times New Roman" w:hAnsi="Times New Roman" w:eastAsia="宋体" w:cs="Times New Roman"/>
          <w:b/>
          <w:bCs/>
          <w:color w:val="000000"/>
          <w:sz w:val="44"/>
          <w:szCs w:val="44"/>
        </w:rPr>
        <w:t>财政预算（草案）的报告</w:t>
      </w:r>
    </w:p>
    <w:p>
      <w:pPr>
        <w:rPr>
          <w:rFonts w:hint="default" w:ascii="Times New Roman" w:hAnsi="Times New Roman" w:eastAsia="楷体" w:cs="Times New Roman"/>
          <w:bCs/>
          <w:color w:val="000000"/>
        </w:rPr>
      </w:pPr>
    </w:p>
    <w:p>
      <w:pPr>
        <w:jc w:val="center"/>
        <w:rPr>
          <w:rFonts w:hint="default" w:ascii="Times New Roman" w:hAnsi="Times New Roman" w:eastAsia="楷体" w:cs="Times New Roman"/>
          <w:color w:val="000000"/>
          <w:spacing w:val="-20"/>
          <w:kern w:val="16"/>
        </w:rPr>
      </w:pPr>
      <w:r>
        <w:rPr>
          <w:rFonts w:hint="default" w:ascii="Times New Roman" w:hAnsi="Times New Roman" w:eastAsia="楷体" w:cs="Times New Roman"/>
          <w:bCs/>
          <w:color w:val="000000"/>
          <w:spacing w:val="-20"/>
          <w:kern w:val="16"/>
          <w:lang w:eastAsia="zh-CN"/>
        </w:rPr>
        <w:t>——</w:t>
      </w:r>
      <w:r>
        <w:rPr>
          <w:rFonts w:hint="default" w:ascii="Times New Roman" w:hAnsi="Times New Roman" w:eastAsia="楷体" w:cs="Times New Roman"/>
          <w:bCs/>
          <w:color w:val="000000"/>
          <w:spacing w:val="-20"/>
          <w:kern w:val="16"/>
        </w:rPr>
        <w:t>5月29日</w:t>
      </w:r>
      <w:r>
        <w:rPr>
          <w:rFonts w:hint="default" w:ascii="Times New Roman" w:hAnsi="Times New Roman" w:eastAsia="楷体" w:cs="Times New Roman"/>
          <w:color w:val="000000"/>
          <w:spacing w:val="-20"/>
          <w:kern w:val="16"/>
        </w:rPr>
        <w:t>在高新区2020年度人大代表政协委员全体会议上</w:t>
      </w:r>
    </w:p>
    <w:p>
      <w:pPr>
        <w:ind w:firstLine="640" w:firstLineChars="200"/>
        <w:jc w:val="center"/>
        <w:rPr>
          <w:rFonts w:hint="default" w:ascii="Times New Roman" w:hAnsi="Times New Roman" w:eastAsia="楷体" w:cs="Times New Roman"/>
          <w:color w:val="000000"/>
        </w:rPr>
      </w:pPr>
      <w:r>
        <w:rPr>
          <w:rFonts w:hint="default" w:ascii="Times New Roman" w:hAnsi="Times New Roman" w:eastAsia="楷体" w:cs="Times New Roman"/>
          <w:color w:val="000000"/>
        </w:rPr>
        <w:t>区财政局负责人  杨朝晖</w:t>
      </w:r>
    </w:p>
    <w:p>
      <w:pPr>
        <w:rPr>
          <w:rFonts w:hint="default" w:ascii="Times New Roman" w:hAnsi="Times New Roman" w:eastAsia="仿宋" w:cs="Times New Roman"/>
          <w:color w:val="000000"/>
          <w:kern w:val="0"/>
        </w:rPr>
      </w:pPr>
    </w:p>
    <w:p>
      <w:pPr>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各位代表：</w:t>
      </w:r>
    </w:p>
    <w:p>
      <w:pPr>
        <w:adjustRightInd w:val="0"/>
        <w:ind w:firstLine="640" w:firstLineChars="200"/>
        <w:jc w:val="left"/>
        <w:rPr>
          <w:rFonts w:hint="default" w:ascii="Times New Roman" w:hAnsi="Times New Roman" w:eastAsia="仿宋" w:cs="Times New Roman"/>
          <w:color w:val="000000"/>
          <w:kern w:val="0"/>
        </w:rPr>
      </w:pPr>
      <w:r>
        <w:rPr>
          <w:rFonts w:hint="default" w:ascii="Times New Roman" w:hAnsi="Times New Roman" w:eastAsia="仿宋" w:cs="Times New Roman"/>
          <w:color w:val="000000"/>
          <w:kern w:val="0"/>
        </w:rPr>
        <w:t>我受区管委会委托，向大会报告洛阳高新区2019年财政预算执行情况和2020年财政预算（草案），请予审议，并请与会政协委员和列席人士提出宝贵意见。</w:t>
      </w:r>
    </w:p>
    <w:p>
      <w:pPr>
        <w:adjustRightInd w:val="0"/>
        <w:ind w:firstLine="640" w:firstLineChars="200"/>
        <w:rPr>
          <w:rFonts w:hint="default" w:ascii="Times New Roman" w:hAnsi="Times New Roman" w:eastAsia="黑体" w:cs="Times New Roman"/>
          <w:b/>
          <w:color w:val="000000"/>
        </w:rPr>
      </w:pPr>
      <w:r>
        <w:rPr>
          <w:rFonts w:hint="default" w:ascii="Times New Roman" w:hAnsi="Times New Roman" w:eastAsia="黑体" w:cs="Times New Roman"/>
          <w:b/>
          <w:color w:val="000000"/>
        </w:rPr>
        <w:t>一、2019年财政预算执行情况</w:t>
      </w:r>
    </w:p>
    <w:p>
      <w:pPr>
        <w:adjustRightInd w:val="0"/>
        <w:ind w:firstLine="640" w:firstLineChars="200"/>
        <w:rPr>
          <w:rFonts w:hint="eastAsia" w:ascii="Times New Roman" w:hAnsi="Times New Roman" w:eastAsia="仿宋" w:cs="Times New Roman"/>
          <w:lang w:val="en-US" w:eastAsia="zh-CN"/>
        </w:rPr>
      </w:pPr>
      <w:r>
        <w:rPr>
          <w:rFonts w:hint="default" w:ascii="Times New Roman" w:hAnsi="Times New Roman" w:eastAsia="仿宋" w:cs="Times New Roman"/>
        </w:rPr>
        <w:t>2019年，</w:t>
      </w:r>
      <w:r>
        <w:rPr>
          <w:rFonts w:hint="default" w:ascii="Times New Roman" w:hAnsi="Times New Roman" w:eastAsia="仿宋" w:cs="Times New Roman"/>
          <w:bCs/>
        </w:rPr>
        <w:t>面对经济下行压力持续加大、国家实施减税降费政策、收入增势放缓的严峻形势，</w:t>
      </w:r>
      <w:r>
        <w:rPr>
          <w:rFonts w:hint="default" w:ascii="Times New Roman" w:hAnsi="Times New Roman" w:eastAsia="仿宋" w:cs="Times New Roman"/>
        </w:rPr>
        <w:t>区财政局</w:t>
      </w:r>
      <w:r>
        <w:rPr>
          <w:rFonts w:hint="default" w:ascii="Times New Roman" w:hAnsi="Times New Roman" w:eastAsia="仿宋" w:cs="Times New Roman"/>
          <w:bCs/>
        </w:rPr>
        <w:t>始终把组织收入摆在财政工作的首要位置，紧紧</w:t>
      </w:r>
      <w:r>
        <w:rPr>
          <w:rFonts w:hint="default" w:ascii="Times New Roman" w:hAnsi="Times New Roman" w:eastAsia="仿宋" w:cs="Times New Roman"/>
        </w:rPr>
        <w:t>围绕全区2019年重点工作安排部署，紧扣“三区”融合区域发展第一要务，找准财政工作的切入点、结合点和着力点，</w:t>
      </w:r>
      <w:r>
        <w:rPr>
          <w:rFonts w:hint="default" w:ascii="Times New Roman" w:hAnsi="Times New Roman" w:eastAsia="仿宋" w:cs="Times New Roman"/>
          <w:bCs/>
        </w:rPr>
        <w:t>持续加强财税征收管理，</w:t>
      </w:r>
      <w:r>
        <w:rPr>
          <w:rFonts w:hint="default" w:ascii="Times New Roman" w:hAnsi="Times New Roman" w:eastAsia="仿宋" w:cs="Times New Roman"/>
        </w:rPr>
        <w:t>强化自身建设，保证了各项财政工作目标任务的完成。全区财政预算执行情况</w:t>
      </w:r>
      <w:r>
        <w:rPr>
          <w:rFonts w:hint="eastAsia" w:ascii="Times New Roman" w:hAnsi="Times New Roman" w:eastAsia="仿宋" w:cs="Times New Roman"/>
          <w:lang w:val="en-US" w:eastAsia="zh-CN"/>
        </w:rPr>
        <w:t>如下：</w:t>
      </w:r>
    </w:p>
    <w:p>
      <w:pPr>
        <w:pStyle w:val="8"/>
        <w:spacing w:line="600" w:lineRule="exact"/>
        <w:ind w:left="640" w:firstLine="0" w:firstLineChars="0"/>
        <w:rPr>
          <w:rFonts w:hint="default" w:ascii="Times New Roman" w:hAnsi="Times New Roman" w:eastAsia="楷体" w:cs="Times New Roman"/>
          <w:b/>
          <w:bCs/>
        </w:rPr>
      </w:pPr>
      <w:r>
        <w:rPr>
          <w:rFonts w:hint="eastAsia" w:ascii="Times New Roman" w:hAnsi="Times New Roman" w:eastAsia="楷体" w:cs="Times New Roman"/>
          <w:b/>
          <w:bCs/>
          <w:lang w:val="en-US" w:eastAsia="zh-CN"/>
        </w:rPr>
        <w:t>（一）</w:t>
      </w:r>
      <w:r>
        <w:rPr>
          <w:rFonts w:hint="default" w:ascii="Times New Roman" w:hAnsi="Times New Roman" w:eastAsia="楷体" w:cs="Times New Roman"/>
          <w:b/>
          <w:bCs/>
        </w:rPr>
        <w:t>全区一般公共预算</w:t>
      </w:r>
    </w:p>
    <w:p>
      <w:pPr>
        <w:ind w:firstLine="640" w:firstLineChars="200"/>
        <w:rPr>
          <w:rFonts w:hint="default" w:ascii="Times New Roman" w:hAnsi="Times New Roman" w:eastAsia="仿宋" w:cs="Times New Roman"/>
        </w:rPr>
      </w:pPr>
      <w:r>
        <w:rPr>
          <w:rFonts w:hint="default" w:ascii="Times New Roman" w:hAnsi="Times New Roman" w:eastAsia="仿宋" w:cs="Times New Roman"/>
        </w:rPr>
        <w:t>2019年一般公共收入预算为130384万元，增长8%，实际完成130438万元，增收9712万元，增长8.04%，完成年度预算的100.04%。</w:t>
      </w:r>
    </w:p>
    <w:p>
      <w:pPr>
        <w:adjustRightInd w:val="0"/>
        <w:ind w:firstLine="640" w:firstLineChars="200"/>
        <w:rPr>
          <w:rFonts w:hint="default" w:ascii="Times New Roman" w:hAnsi="Times New Roman" w:eastAsia="仿宋" w:cs="Times New Roman"/>
        </w:rPr>
      </w:pPr>
      <w:r>
        <w:rPr>
          <w:rFonts w:hint="default" w:ascii="Times New Roman" w:hAnsi="Times New Roman" w:eastAsia="仿宋" w:cs="Times New Roman"/>
        </w:rPr>
        <w:t>2019年一般公共支出预算为140811万元，执行中加上级新增转移支付补助等安排支出，支出预算调整为172450万元，实际完成172450万元，为预算调整数的100%，下降11.51%。</w:t>
      </w:r>
    </w:p>
    <w:p>
      <w:pPr>
        <w:pStyle w:val="8"/>
        <w:spacing w:line="600" w:lineRule="exact"/>
        <w:ind w:left="640" w:firstLine="0" w:firstLineChars="0"/>
        <w:rPr>
          <w:rFonts w:hint="default" w:ascii="Times New Roman" w:hAnsi="Times New Roman" w:eastAsia="楷体" w:cs="Times New Roman"/>
          <w:b/>
          <w:bCs/>
          <w:lang w:val="en-US" w:eastAsia="zh-CN"/>
        </w:rPr>
      </w:pPr>
      <w:r>
        <w:rPr>
          <w:rFonts w:hint="eastAsia" w:ascii="Times New Roman" w:hAnsi="Times New Roman" w:eastAsia="楷体" w:cs="Times New Roman"/>
          <w:b/>
          <w:bCs/>
          <w:lang w:val="en-US" w:eastAsia="zh-CN"/>
        </w:rPr>
        <w:t>（二）</w:t>
      </w:r>
      <w:r>
        <w:rPr>
          <w:rFonts w:hint="default" w:ascii="Times New Roman" w:hAnsi="Times New Roman" w:eastAsia="楷体" w:cs="Times New Roman"/>
          <w:b/>
          <w:bCs/>
          <w:lang w:val="en-US" w:eastAsia="zh-CN"/>
        </w:rPr>
        <w:t>全区政府性基金预算</w:t>
      </w:r>
    </w:p>
    <w:p>
      <w:pPr>
        <w:ind w:firstLine="640" w:firstLineChars="200"/>
        <w:rPr>
          <w:rFonts w:hint="default" w:ascii="Times New Roman" w:hAnsi="Times New Roman" w:eastAsia="仿宋" w:cs="Times New Roman"/>
        </w:rPr>
      </w:pPr>
      <w:r>
        <w:rPr>
          <w:rFonts w:hint="default" w:ascii="Times New Roman" w:hAnsi="Times New Roman" w:eastAsia="仿宋" w:cs="Times New Roman"/>
        </w:rPr>
        <w:t>2019年政府性基金收入预算为4000万元，实际完成2902万元，为预算的72.55%，降低55.13%。</w:t>
      </w:r>
    </w:p>
    <w:p>
      <w:pPr>
        <w:ind w:firstLine="640" w:firstLineChars="200"/>
        <w:rPr>
          <w:rFonts w:hint="default" w:ascii="Times New Roman" w:hAnsi="Times New Roman" w:eastAsia="仿宋" w:cs="Times New Roman"/>
          <w:color w:val="C00000"/>
        </w:rPr>
      </w:pPr>
      <w:r>
        <w:rPr>
          <w:rFonts w:hint="default" w:ascii="Times New Roman" w:hAnsi="Times New Roman" w:eastAsia="仿宋" w:cs="Times New Roman"/>
        </w:rPr>
        <w:t>2019年政府性基金支出预算为5971万元，执行中加上级新增转移支付补助等安排支出，支出预算调整为144408万元，实际完成140528万元，为调整预算数的97.31%，增长54.00%。</w:t>
      </w:r>
    </w:p>
    <w:p>
      <w:pPr>
        <w:adjustRightInd w:val="0"/>
        <w:ind w:firstLine="640" w:firstLineChars="200"/>
        <w:rPr>
          <w:rFonts w:hint="default" w:ascii="Times New Roman" w:hAnsi="Times New Roman" w:eastAsia="黑体" w:cs="Times New Roman"/>
          <w:b/>
          <w:color w:val="000000"/>
        </w:rPr>
      </w:pPr>
      <w:r>
        <w:rPr>
          <w:rFonts w:hint="default" w:ascii="Times New Roman" w:hAnsi="Times New Roman" w:eastAsia="黑体" w:cs="Times New Roman"/>
          <w:b/>
          <w:color w:val="000000"/>
        </w:rPr>
        <w:t>二、2019年财政主要工作</w:t>
      </w:r>
    </w:p>
    <w:p>
      <w:pPr>
        <w:spacing w:line="640" w:lineRule="exact"/>
        <w:ind w:firstLine="640" w:firstLineChars="200"/>
        <w:rPr>
          <w:rFonts w:hint="default" w:ascii="Times New Roman" w:hAnsi="Times New Roman" w:eastAsia="仿宋" w:cs="Times New Roman"/>
          <w:color w:val="000000"/>
        </w:rPr>
      </w:pPr>
      <w:r>
        <w:rPr>
          <w:rFonts w:hint="default" w:ascii="Times New Roman" w:hAnsi="Times New Roman" w:eastAsia="仿宋" w:cs="Times New Roman"/>
          <w:bCs/>
          <w:color w:val="000000"/>
        </w:rPr>
        <w:t>按照年初预算，区属各单位严格执行，区财政加强财政收支管理，</w:t>
      </w:r>
      <w:r>
        <w:rPr>
          <w:rFonts w:hint="default" w:ascii="Times New Roman" w:hAnsi="Times New Roman" w:eastAsia="仿宋" w:cs="Times New Roman"/>
          <w:color w:val="000000"/>
        </w:rPr>
        <w:t>认真落实各项财政政策，统筹安排财政资金，促进经济社会平稳发展。</w:t>
      </w:r>
    </w:p>
    <w:p>
      <w:pPr>
        <w:pStyle w:val="8"/>
        <w:spacing w:line="600" w:lineRule="exact"/>
        <w:ind w:left="640" w:firstLine="0" w:firstLineChars="0"/>
        <w:rPr>
          <w:rFonts w:hint="default" w:ascii="Times New Roman" w:hAnsi="Times New Roman" w:eastAsia="楷体" w:cs="Times New Roman"/>
          <w:b/>
          <w:bCs/>
        </w:rPr>
      </w:pPr>
      <w:r>
        <w:rPr>
          <w:rFonts w:hint="default" w:ascii="Times New Roman" w:hAnsi="Times New Roman" w:eastAsia="楷体" w:cs="Times New Roman"/>
          <w:b/>
        </w:rPr>
        <w:t>（一）</w:t>
      </w:r>
      <w:r>
        <w:rPr>
          <w:rFonts w:hint="default" w:ascii="Times New Roman" w:hAnsi="Times New Roman" w:eastAsia="楷体" w:cs="Times New Roman"/>
          <w:b/>
          <w:bCs/>
        </w:rPr>
        <w:t>全力组织收入，财政运行平稳有序。</w:t>
      </w:r>
    </w:p>
    <w:p>
      <w:pPr>
        <w:spacing w:line="600" w:lineRule="exact"/>
        <w:ind w:firstLine="640" w:firstLineChars="200"/>
        <w:rPr>
          <w:rFonts w:hint="default" w:ascii="Times New Roman" w:hAnsi="Times New Roman" w:eastAsia="仿宋" w:cs="Times New Roman"/>
          <w:bCs/>
        </w:rPr>
      </w:pPr>
      <w:r>
        <w:rPr>
          <w:rFonts w:hint="default" w:ascii="Times New Roman" w:hAnsi="Times New Roman" w:eastAsia="仿宋" w:cs="Times New Roman"/>
          <w:bCs/>
        </w:rPr>
        <w:t>2019年，区财政局紧紧围绕全年目标任务，在财政收入面临连年高增长带来高基数、以及实施减税降费、区内重点税源企业税收大幅下滑等不利因素的影响下，不断加强与税务部门的沟通协作，深入分析各项减收因素影响，采取切实可行的措施，保持了收入的稳步增长。截至12月底，全区公共财政预算收入累计完成130438万元，同比增长8.0%，完成年初预算的100.04%。其中：税收收入累计完成104099万元，同比增长9.3%，税收比重为79.8%；非税收入累计完成26339万元，同比增长3.4%，非税收入比重为20.2%。</w:t>
      </w:r>
    </w:p>
    <w:p>
      <w:pPr>
        <w:widowControl/>
        <w:spacing w:line="600" w:lineRule="exact"/>
        <w:ind w:firstLine="640" w:firstLineChars="200"/>
        <w:rPr>
          <w:rFonts w:hint="default" w:ascii="Times New Roman" w:hAnsi="Times New Roman" w:eastAsia="楷体" w:cs="Times New Roman"/>
          <w:b/>
        </w:rPr>
      </w:pPr>
      <w:r>
        <w:rPr>
          <w:rFonts w:hint="default" w:ascii="Times New Roman" w:hAnsi="Times New Roman" w:eastAsia="楷体" w:cs="Times New Roman"/>
          <w:b/>
        </w:rPr>
        <w:t>（二）科学安排支出，资金保障助力发展。</w:t>
      </w:r>
    </w:p>
    <w:p>
      <w:pPr>
        <w:spacing w:line="600" w:lineRule="exact"/>
        <w:ind w:firstLine="640" w:firstLineChars="200"/>
        <w:rPr>
          <w:rFonts w:hint="default" w:ascii="Times New Roman" w:hAnsi="Times New Roman" w:eastAsia="仿宋" w:cs="Times New Roman"/>
          <w:bCs/>
        </w:rPr>
      </w:pPr>
      <w:r>
        <w:rPr>
          <w:rFonts w:hint="default" w:ascii="Times New Roman" w:hAnsi="Times New Roman" w:eastAsia="仿宋" w:cs="Times New Roman"/>
          <w:bCs/>
        </w:rPr>
        <w:t>2019年，区财政局坚持稳中求进的工作总基调，以“保增长、调结构、促改革、惠民生”为工作主线，合理安排各项支出，保障全区各项工作稳步推进。截至12月底，全区公共预算支出累计完成172450万元，同比下降11.51%。其中，八项支出累计完成155224万元，同比增长1.55%；政府性基金支出140528万元。</w:t>
      </w:r>
    </w:p>
    <w:p>
      <w:pPr>
        <w:spacing w:line="600" w:lineRule="exact"/>
        <w:ind w:firstLine="640" w:firstLineChars="200"/>
        <w:jc w:val="left"/>
        <w:rPr>
          <w:rFonts w:hint="default" w:ascii="Times New Roman" w:hAnsi="Times New Roman" w:eastAsia="仿宋" w:cs="Times New Roman"/>
          <w:bCs/>
        </w:rPr>
      </w:pPr>
      <w:r>
        <w:rPr>
          <w:rFonts w:hint="default" w:ascii="Times New Roman" w:hAnsi="Times New Roman" w:eastAsia="仿宋" w:cs="Times New Roman"/>
          <w:b/>
        </w:rPr>
        <w:t>1.优化结构，有保有压惠民生。</w:t>
      </w:r>
      <w:r>
        <w:rPr>
          <w:rFonts w:hint="default" w:ascii="Times New Roman" w:hAnsi="Times New Roman" w:eastAsia="仿宋" w:cs="Times New Roman"/>
          <w:bCs/>
        </w:rPr>
        <w:t>进一步深化优化财政支出管理、加快建立公共财政步伐，严格控制一般性经费开支，保证一般性支出压缩10%。坚持以项目导向促发展，以需求导向惠民生的原则，始终把民生放在财政保障的首位，使公共服务向农村延伸、向基层延伸、向困难群众延伸，让发展成果更多地惠及人民群众。</w:t>
      </w:r>
      <w:r>
        <w:rPr>
          <w:rFonts w:hint="default" w:ascii="Times New Roman" w:hAnsi="Times New Roman" w:eastAsia="仿宋" w:cs="Times New Roman"/>
          <w:b/>
        </w:rPr>
        <w:t>一是</w:t>
      </w:r>
      <w:r>
        <w:rPr>
          <w:rFonts w:hint="default" w:ascii="Times New Roman" w:hAnsi="Times New Roman" w:eastAsia="仿宋" w:cs="Times New Roman"/>
          <w:bCs/>
        </w:rPr>
        <w:t>加大教育投入，改进办学条件。完成丰李学区旱厕、董窑新建教学楼、新建改扩建中心城区义务教育学校2所，实际在建3所，新建1所公办幼儿园。</w:t>
      </w:r>
      <w:r>
        <w:rPr>
          <w:rFonts w:hint="default" w:ascii="Times New Roman" w:hAnsi="Times New Roman" w:eastAsia="仿宋" w:cs="Times New Roman"/>
          <w:b/>
        </w:rPr>
        <w:t>二是</w:t>
      </w:r>
      <w:r>
        <w:rPr>
          <w:rFonts w:hint="default" w:ascii="Times New Roman" w:hAnsi="Times New Roman" w:eastAsia="仿宋" w:cs="Times New Roman"/>
          <w:bCs/>
        </w:rPr>
        <w:t>加大文化投入，丰富群众生活，新建3所城市书房已投入使用；</w:t>
      </w:r>
      <w:r>
        <w:rPr>
          <w:rFonts w:hint="default" w:ascii="Times New Roman" w:hAnsi="Times New Roman" w:eastAsia="仿宋" w:cs="Times New Roman"/>
          <w:b/>
        </w:rPr>
        <w:t>三是</w:t>
      </w:r>
      <w:r>
        <w:rPr>
          <w:rFonts w:hint="default" w:ascii="Times New Roman" w:hAnsi="Times New Roman" w:eastAsia="仿宋" w:cs="Times New Roman"/>
          <w:bCs/>
        </w:rPr>
        <w:t>切实加大对农村环境卫生、最低生活保障、新型农村合作医疗投入，全年累计拨付各类社会保障和就业资金9028万元、各项卫生健康支出12340万元。</w:t>
      </w:r>
      <w:r>
        <w:rPr>
          <w:rFonts w:hint="default" w:ascii="Times New Roman" w:hAnsi="Times New Roman" w:eastAsia="仿宋" w:cs="Times New Roman"/>
          <w:b/>
        </w:rPr>
        <w:t>四是</w:t>
      </w:r>
      <w:r>
        <w:rPr>
          <w:rFonts w:hint="default" w:ascii="Times New Roman" w:hAnsi="Times New Roman" w:eastAsia="仿宋" w:cs="Times New Roman"/>
          <w:bCs/>
        </w:rPr>
        <w:t xml:space="preserve">大力推动脱贫攻坚工作，在做好资金保障的同时强化绩效管理，2019年累计安排财政专项扶贫资金739.7万元，并对扶贫项目资金全面实施绩效管理，保证每一笔扶贫资金做到支出必有效。                   </w:t>
      </w:r>
    </w:p>
    <w:p>
      <w:pPr>
        <w:spacing w:line="600" w:lineRule="exact"/>
        <w:ind w:firstLine="640" w:firstLineChars="200"/>
        <w:jc w:val="left"/>
        <w:rPr>
          <w:rFonts w:hint="default" w:ascii="Times New Roman" w:hAnsi="Times New Roman" w:eastAsia="仿宋" w:cs="Times New Roman"/>
          <w:bCs/>
        </w:rPr>
      </w:pPr>
      <w:r>
        <w:rPr>
          <w:rFonts w:hint="eastAsia" w:eastAsia="仿宋" w:cs="Times New Roman"/>
          <w:b/>
          <w:lang w:val="en-US" w:eastAsia="zh-CN"/>
        </w:rPr>
        <w:t>2.</w:t>
      </w:r>
      <w:r>
        <w:rPr>
          <w:rFonts w:hint="default" w:ascii="Times New Roman" w:hAnsi="Times New Roman" w:eastAsia="仿宋" w:cs="Times New Roman"/>
          <w:b/>
        </w:rPr>
        <w:t>立足发展，全力以赴促实体。</w:t>
      </w:r>
      <w:r>
        <w:rPr>
          <w:rFonts w:hint="default" w:ascii="Times New Roman" w:hAnsi="Times New Roman" w:eastAsia="仿宋" w:cs="Times New Roman"/>
          <w:szCs w:val="40"/>
        </w:rPr>
        <w:t>截止2019年12月31日，</w:t>
      </w:r>
      <w:r>
        <w:rPr>
          <w:rFonts w:hint="default" w:ascii="Times New Roman" w:hAnsi="Times New Roman" w:eastAsia="仿宋" w:cs="Times New Roman"/>
          <w:bCs/>
        </w:rPr>
        <w:t>科技支出</w:t>
      </w:r>
      <w:r>
        <w:rPr>
          <w:rFonts w:hint="default" w:ascii="Times New Roman" w:hAnsi="Times New Roman" w:eastAsia="仿宋" w:cs="Times New Roman"/>
          <w:szCs w:val="40"/>
        </w:rPr>
        <w:t>20734</w:t>
      </w:r>
      <w:r>
        <w:rPr>
          <w:rFonts w:hint="default" w:ascii="Times New Roman" w:hAnsi="Times New Roman" w:eastAsia="仿宋" w:cs="Times New Roman"/>
          <w:bCs/>
        </w:rPr>
        <w:t>万元。拨付自创区专项资金（政策兑现）2717.23万元、银隆产业园产业引导资金33772万元、格力产业园产业扶持资金14000万元、拨付河洛英才计划扶持资金6400万元、拨付清华大学天津高端装备研究院洛阳先进制造产业研发基地扶持资金1500万元、中电光谷军民融合产业园创新孵化载体1435.15万元、支付高层次人才奖励143.15万元。</w:t>
      </w:r>
    </w:p>
    <w:p>
      <w:pPr>
        <w:spacing w:line="600" w:lineRule="exact"/>
        <w:ind w:firstLine="640" w:firstLineChars="200"/>
        <w:rPr>
          <w:rFonts w:hint="default" w:ascii="Times New Roman" w:hAnsi="Times New Roman" w:cs="Times New Roman"/>
        </w:rPr>
      </w:pPr>
      <w:r>
        <w:rPr>
          <w:rFonts w:hint="eastAsia" w:eastAsia="仿宋" w:cs="Times New Roman"/>
          <w:b/>
          <w:lang w:val="en-US" w:eastAsia="zh-CN"/>
        </w:rPr>
        <w:t>3.</w:t>
      </w:r>
      <w:r>
        <w:rPr>
          <w:rFonts w:hint="default" w:ascii="Times New Roman" w:hAnsi="Times New Roman" w:eastAsia="仿宋" w:cs="Times New Roman"/>
          <w:b/>
        </w:rPr>
        <w:t>改善硬件，提升环境促发展。</w:t>
      </w:r>
      <w:r>
        <w:rPr>
          <w:rFonts w:hint="default" w:ascii="Times New Roman" w:hAnsi="Times New Roman" w:eastAsia="仿宋" w:cs="Times New Roman"/>
          <w:bCs/>
        </w:rPr>
        <w:t>年内着力推进重大项目建设，全年累计拨付棚户区改造、河洛路改扩建等项目建设资金115625.04万元；拨付热力公司管道建设、锅炉运行及供热补贴资金6055.82万元，有力地保障了区内开发工程建设的快速推进和城中村改造的顺利开展。</w:t>
      </w:r>
    </w:p>
    <w:p>
      <w:pPr>
        <w:spacing w:line="600" w:lineRule="exact"/>
        <w:ind w:left="640"/>
        <w:rPr>
          <w:rFonts w:hint="default" w:ascii="Times New Roman" w:hAnsi="Times New Roman" w:eastAsia="楷体" w:cs="Times New Roman"/>
          <w:b/>
          <w:bCs/>
        </w:rPr>
      </w:pPr>
      <w:r>
        <w:rPr>
          <w:rFonts w:hint="default" w:ascii="Times New Roman" w:hAnsi="Times New Roman" w:eastAsia="楷体" w:cs="Times New Roman"/>
          <w:b/>
          <w:shd w:val="clear" w:color="auto" w:fill="FFFFFF"/>
        </w:rPr>
        <w:t>（三）强化监管并重，财政管理科学有效</w:t>
      </w:r>
      <w:r>
        <w:rPr>
          <w:rFonts w:hint="default" w:ascii="Times New Roman" w:hAnsi="Times New Roman" w:eastAsia="楷体" w:cs="Times New Roman"/>
          <w:b/>
          <w:bCs/>
        </w:rPr>
        <w:t>。</w:t>
      </w:r>
    </w:p>
    <w:p>
      <w:pPr>
        <w:spacing w:line="600" w:lineRule="exact"/>
        <w:ind w:firstLine="640" w:firstLineChars="200"/>
        <w:rPr>
          <w:rFonts w:hint="default" w:ascii="Times New Roman" w:hAnsi="Times New Roman" w:eastAsia="仿宋" w:cs="Times New Roman"/>
          <w:bCs/>
        </w:rPr>
      </w:pPr>
      <w:r>
        <w:rPr>
          <w:rFonts w:hint="eastAsia" w:eastAsia="仿宋" w:cs="Times New Roman"/>
          <w:b/>
          <w:lang w:val="en-US" w:eastAsia="zh-CN"/>
        </w:rPr>
        <w:t>1.</w:t>
      </w:r>
      <w:r>
        <w:rPr>
          <w:rFonts w:hint="default" w:ascii="Times New Roman" w:hAnsi="Times New Roman" w:eastAsia="仿宋" w:cs="Times New Roman"/>
          <w:b/>
        </w:rPr>
        <w:t>加强预算绩效管理。一是</w:t>
      </w:r>
      <w:r>
        <w:rPr>
          <w:rFonts w:hint="default" w:ascii="Times New Roman" w:hAnsi="Times New Roman" w:eastAsia="仿宋" w:cs="Times New Roman"/>
          <w:bCs/>
        </w:rPr>
        <w:t>组织开展2018年项目支出绩效自评报告、重点项目绩效评价工作，挑选区内7个涉及民生和社会公益性的项目进行重点评价工作，涉及财政资金673.31万元。</w:t>
      </w:r>
      <w:r>
        <w:rPr>
          <w:rFonts w:hint="default" w:ascii="Times New Roman" w:hAnsi="Times New Roman" w:eastAsia="仿宋" w:cs="Times New Roman"/>
          <w:b/>
        </w:rPr>
        <w:t>二是</w:t>
      </w:r>
      <w:r>
        <w:rPr>
          <w:rFonts w:hint="default" w:ascii="Times New Roman" w:hAnsi="Times New Roman" w:eastAsia="仿宋" w:cs="Times New Roman"/>
          <w:bCs/>
        </w:rPr>
        <w:t>完善制度。印发了《洛阳高新区预算项目支出绩效目标管理办法》（洛财预</w:t>
      </w:r>
      <w:r>
        <w:rPr>
          <w:rFonts w:hint="eastAsia" w:eastAsia="仿宋" w:cs="Times New Roman"/>
          <w:bCs/>
          <w:lang w:eastAsia="zh-CN"/>
        </w:rPr>
        <w:t>〔</w:t>
      </w:r>
      <w:r>
        <w:rPr>
          <w:rFonts w:hint="default" w:ascii="Times New Roman" w:hAnsi="Times New Roman" w:eastAsia="仿宋" w:cs="Times New Roman"/>
          <w:bCs/>
        </w:rPr>
        <w:t>2019</w:t>
      </w:r>
      <w:r>
        <w:rPr>
          <w:rFonts w:hint="eastAsia" w:eastAsia="仿宋" w:cs="Times New Roman"/>
          <w:bCs/>
          <w:lang w:eastAsia="zh-CN"/>
        </w:rPr>
        <w:t>〕</w:t>
      </w:r>
      <w:r>
        <w:rPr>
          <w:rFonts w:hint="default" w:ascii="Times New Roman" w:hAnsi="Times New Roman" w:eastAsia="仿宋" w:cs="Times New Roman"/>
          <w:bCs/>
        </w:rPr>
        <w:t>56号），建立事前控制、全过程跟踪问效的新机制，重点强化预算编制、执行、资金使用的监控。</w:t>
      </w:r>
    </w:p>
    <w:p>
      <w:pPr>
        <w:spacing w:line="600" w:lineRule="exact"/>
        <w:ind w:firstLine="640" w:firstLineChars="200"/>
        <w:rPr>
          <w:rFonts w:hint="default" w:ascii="Times New Roman" w:hAnsi="Times New Roman" w:eastAsia="仿宋" w:cs="Times New Roman"/>
          <w:bCs/>
        </w:rPr>
      </w:pPr>
      <w:r>
        <w:rPr>
          <w:rFonts w:hint="eastAsia" w:eastAsia="仿宋" w:cs="Times New Roman"/>
          <w:b/>
          <w:lang w:val="en-US" w:eastAsia="zh-CN"/>
        </w:rPr>
        <w:t>2.</w:t>
      </w:r>
      <w:r>
        <w:rPr>
          <w:rFonts w:hint="default" w:ascii="Times New Roman" w:hAnsi="Times New Roman" w:eastAsia="仿宋" w:cs="Times New Roman"/>
          <w:b/>
        </w:rPr>
        <w:t>规范政府债务管理。一是</w:t>
      </w:r>
      <w:r>
        <w:rPr>
          <w:rFonts w:hint="default" w:ascii="Times New Roman" w:hAnsi="Times New Roman" w:eastAsia="仿宋" w:cs="Times New Roman"/>
          <w:bCs/>
        </w:rPr>
        <w:t>抓好政府投资项目管理。依据年度经济社会发展目标，配合区相关部门做好年度政府投资项目计划的编制工作。</w:t>
      </w:r>
      <w:r>
        <w:rPr>
          <w:rFonts w:hint="default" w:ascii="Times New Roman" w:hAnsi="Times New Roman" w:eastAsia="仿宋" w:cs="Times New Roman"/>
          <w:b/>
        </w:rPr>
        <w:t>二是</w:t>
      </w:r>
      <w:r>
        <w:rPr>
          <w:rFonts w:hint="default" w:ascii="Times New Roman" w:hAnsi="Times New Roman" w:eastAsia="仿宋" w:cs="Times New Roman"/>
          <w:bCs/>
        </w:rPr>
        <w:t>坚决遏制债务增量，主动持续化解债务存量。截至12月底，共化解4.16亿元政府债务及隐性债务。其中偿还专项债券本金0.37亿元；完成隐性债务化解3.79亿元，融资平台、政府支出事项化解数分别为1.52亿元、2.27亿元。</w:t>
      </w:r>
      <w:r>
        <w:rPr>
          <w:rFonts w:hint="default" w:ascii="Times New Roman" w:hAnsi="Times New Roman" w:eastAsia="仿宋" w:cs="Times New Roman"/>
          <w:b/>
        </w:rPr>
        <w:t>三是</w:t>
      </w:r>
      <w:r>
        <w:rPr>
          <w:rFonts w:hint="default" w:ascii="Times New Roman" w:hAnsi="Times New Roman" w:eastAsia="仿宋" w:cs="Times New Roman"/>
          <w:bCs/>
        </w:rPr>
        <w:t>严格布控，定时排查，提前做好防范工作。做好财政部地方行政事业单位、融资平台债务和政府中长期支出事项监测平台每月数据统计填报工作，并及时向区政府债务管理领导小组汇报。</w:t>
      </w:r>
      <w:r>
        <w:rPr>
          <w:rFonts w:hint="default" w:ascii="Times New Roman" w:hAnsi="Times New Roman" w:eastAsia="仿宋" w:cs="Times New Roman"/>
          <w:b/>
        </w:rPr>
        <w:t>四是</w:t>
      </w:r>
      <w:r>
        <w:rPr>
          <w:rFonts w:hint="default" w:ascii="Times New Roman" w:hAnsi="Times New Roman" w:eastAsia="仿宋" w:cs="Times New Roman"/>
          <w:bCs/>
        </w:rPr>
        <w:t>积极化解隐性债务，提前完成年度任务目标。2019年我区需化解的隐性债务为3.63亿元，截至12月底，共完成化解3.79亿元，年度化债完成率总计102.15%。</w:t>
      </w:r>
    </w:p>
    <w:p>
      <w:pPr>
        <w:spacing w:line="600" w:lineRule="exact"/>
        <w:ind w:firstLine="640" w:firstLineChars="200"/>
        <w:rPr>
          <w:rFonts w:hint="default" w:ascii="Times New Roman" w:hAnsi="Times New Roman" w:eastAsia="仿宋" w:cs="Times New Roman"/>
        </w:rPr>
      </w:pPr>
      <w:r>
        <w:rPr>
          <w:rFonts w:hint="eastAsia" w:eastAsia="仿宋" w:cs="Times New Roman"/>
          <w:b/>
          <w:lang w:val="en-US" w:eastAsia="zh-CN"/>
        </w:rPr>
        <w:t>3.</w:t>
      </w:r>
      <w:r>
        <w:rPr>
          <w:rFonts w:hint="default" w:ascii="Times New Roman" w:hAnsi="Times New Roman" w:eastAsia="仿宋" w:cs="Times New Roman"/>
          <w:b/>
        </w:rPr>
        <w:t>加强财税监督。</w:t>
      </w:r>
      <w:r>
        <w:rPr>
          <w:rFonts w:hint="default" w:ascii="Times New Roman" w:hAnsi="Times New Roman" w:eastAsia="仿宋" w:cs="Times New Roman"/>
          <w:bCs/>
        </w:rPr>
        <w:t>对减税降费政策落实、预决算公开、惠民补贴资金“一卡通”等情况进行核查检查，切实发挥财政监督的服务、促进和保障作用。</w:t>
      </w:r>
    </w:p>
    <w:p>
      <w:pPr>
        <w:ind w:firstLine="640" w:firstLineChars="200"/>
        <w:rPr>
          <w:rFonts w:hint="default" w:ascii="Times New Roman" w:hAnsi="Times New Roman" w:eastAsia="仿宋" w:cs="Times New Roman"/>
          <w:bCs/>
          <w:color w:val="000000"/>
        </w:rPr>
      </w:pPr>
      <w:r>
        <w:rPr>
          <w:rFonts w:hint="default" w:ascii="Times New Roman" w:hAnsi="Times New Roman" w:eastAsia="仿宋" w:cs="Times New Roman"/>
        </w:rPr>
        <w:t>2019年，财政工作取得的成绩，得益于区党工委、管委会的正确领导，区人大、政协的监督和支持，是全区各级各部门团结协作、共同奋进的结果。同时，冷静审视新形势和新要求，我们清醒地认识到财政改革发展所面临的问题与挑战：收支矛盾进一步加大、财政压力递增；政府债务、隐性债务还本付息压力巨大；上级资金骤减，科技支出减少影响考核。我们将高度重视这些问题，采取有力措施加以解决，也恳请各位代表、委员一如既往地给予监督、指导和支持。</w:t>
      </w:r>
    </w:p>
    <w:p>
      <w:pPr>
        <w:ind w:firstLine="640" w:firstLineChars="200"/>
        <w:rPr>
          <w:rFonts w:hint="default" w:ascii="Times New Roman" w:hAnsi="Times New Roman" w:eastAsia="黑体" w:cs="Times New Roman"/>
          <w:b/>
          <w:color w:val="000000"/>
        </w:rPr>
      </w:pPr>
      <w:r>
        <w:rPr>
          <w:rFonts w:hint="default" w:ascii="Times New Roman" w:hAnsi="Times New Roman" w:eastAsia="仿宋" w:cs="Times New Roman"/>
          <w:bCs/>
          <w:color w:val="000000"/>
        </w:rPr>
        <w:t xml:space="preserve"> </w:t>
      </w:r>
      <w:r>
        <w:rPr>
          <w:rFonts w:hint="default" w:ascii="Times New Roman" w:hAnsi="Times New Roman" w:eastAsia="黑体" w:cs="Times New Roman"/>
          <w:b/>
          <w:color w:val="000000"/>
        </w:rPr>
        <w:t>三、2020年预算草案情况</w:t>
      </w:r>
    </w:p>
    <w:p>
      <w:pPr>
        <w:ind w:firstLine="640" w:firstLineChars="200"/>
        <w:rPr>
          <w:rFonts w:hint="default" w:ascii="Times New Roman" w:hAnsi="Times New Roman" w:eastAsia="楷体" w:cs="Times New Roman"/>
          <w:color w:val="000000"/>
        </w:rPr>
      </w:pPr>
      <w:r>
        <w:rPr>
          <w:rFonts w:hint="default" w:ascii="Times New Roman" w:hAnsi="Times New Roman" w:eastAsia="楷体" w:cs="Times New Roman"/>
          <w:b/>
          <w:color w:val="000000"/>
        </w:rPr>
        <w:t>（一）指导思想</w:t>
      </w:r>
    </w:p>
    <w:p>
      <w:pPr>
        <w:spacing w:line="600" w:lineRule="exact"/>
        <w:ind w:firstLine="640" w:firstLineChars="200"/>
        <w:rPr>
          <w:rFonts w:hint="default" w:ascii="Times New Roman" w:hAnsi="Times New Roman" w:eastAsia="仿宋" w:cs="Times New Roman"/>
          <w:bCs/>
        </w:rPr>
      </w:pPr>
      <w:r>
        <w:rPr>
          <w:rFonts w:hint="default" w:ascii="Times New Roman" w:hAnsi="Times New Roman" w:eastAsia="仿宋" w:cs="Times New Roman"/>
          <w:bCs/>
        </w:rPr>
        <w:t>2020年，高新财政将以习近平新时代中国特色社会主义思想为指引，</w:t>
      </w:r>
      <w:r>
        <w:rPr>
          <w:rFonts w:hint="eastAsia" w:ascii="Times New Roman" w:hAnsi="Times New Roman" w:eastAsia="仿宋" w:cs="Times New Roman"/>
          <w:bCs/>
          <w:lang w:val="en-US" w:eastAsia="zh-CN"/>
        </w:rPr>
        <w:t>深入学习</w:t>
      </w:r>
      <w:r>
        <w:rPr>
          <w:rFonts w:hint="default" w:ascii="Times New Roman" w:hAnsi="Times New Roman" w:eastAsia="仿宋" w:cs="Times New Roman"/>
          <w:bCs/>
        </w:rPr>
        <w:t>贯彻党的十九大和十九届二中、三中、四中全会精神，紧密结合高新区发展战略定位，紧紧围绕党工委、管委会重点工作部署，紧扣</w:t>
      </w:r>
      <w:r>
        <w:rPr>
          <w:rFonts w:hint="eastAsia" w:eastAsia="仿宋" w:cs="Times New Roman"/>
          <w:bCs/>
          <w:lang w:val="en-US" w:eastAsia="zh-CN"/>
        </w:rPr>
        <w:t>推进</w:t>
      </w:r>
      <w:r>
        <w:rPr>
          <w:rFonts w:hint="default" w:ascii="Times New Roman" w:hAnsi="Times New Roman" w:eastAsia="仿宋" w:cs="Times New Roman"/>
          <w:bCs/>
        </w:rPr>
        <w:t>“三区”融合</w:t>
      </w:r>
      <w:r>
        <w:rPr>
          <w:rFonts w:hint="eastAsia" w:eastAsia="仿宋" w:cs="Times New Roman"/>
          <w:bCs/>
          <w:lang w:val="en-US" w:eastAsia="zh-CN"/>
        </w:rPr>
        <w:t>实现高质量发展的工作目标</w:t>
      </w:r>
      <w:r>
        <w:rPr>
          <w:rFonts w:hint="default" w:ascii="Times New Roman" w:hAnsi="Times New Roman" w:eastAsia="仿宋" w:cs="Times New Roman"/>
          <w:bCs/>
        </w:rPr>
        <w:t>：以</w:t>
      </w:r>
      <w:r>
        <w:rPr>
          <w:rFonts w:hint="eastAsia" w:eastAsia="仿宋" w:cs="Times New Roman"/>
          <w:bCs/>
          <w:lang w:val="en-US" w:eastAsia="zh-CN"/>
        </w:rPr>
        <w:t>自创区、自贸区建设为重点</w:t>
      </w:r>
      <w:r>
        <w:rPr>
          <w:rFonts w:hint="default" w:ascii="Times New Roman" w:hAnsi="Times New Roman" w:eastAsia="仿宋" w:cs="Times New Roman"/>
          <w:bCs/>
        </w:rPr>
        <w:t>，以丰李片区大开发、综保区建设为主战场，着力保持财政收入持续稳步增长；继续落实积极的财政政策，为企业发展加力提效；牢固树立“过紧日子”观念，严格压缩一般性支出；扎实推进绩效管理，防范债务风险，深化财税改革，强化财政监管，为助力加快全区经济社会又好又快发展提供坚实的财力保障。</w:t>
      </w:r>
    </w:p>
    <w:p>
      <w:pPr>
        <w:ind w:firstLine="640" w:firstLineChars="200"/>
        <w:rPr>
          <w:rFonts w:hint="default" w:ascii="Times New Roman" w:hAnsi="Times New Roman" w:eastAsia="楷体" w:cs="Times New Roman"/>
          <w:b/>
          <w:color w:val="000000"/>
          <w:kern w:val="0"/>
        </w:rPr>
      </w:pPr>
      <w:r>
        <w:rPr>
          <w:rFonts w:hint="default" w:ascii="Times New Roman" w:hAnsi="Times New Roman" w:eastAsia="楷体" w:cs="Times New Roman"/>
          <w:b/>
          <w:color w:val="000000"/>
          <w:kern w:val="0"/>
        </w:rPr>
        <w:t>（二）2020</w:t>
      </w:r>
      <w:r>
        <w:rPr>
          <w:rFonts w:hint="default" w:ascii="Times New Roman" w:hAnsi="Times New Roman" w:eastAsia="楷体" w:cs="Times New Roman"/>
          <w:b/>
          <w:kern w:val="0"/>
        </w:rPr>
        <w:t>年</w:t>
      </w:r>
      <w:r>
        <w:rPr>
          <w:rFonts w:hint="default" w:ascii="Times New Roman" w:hAnsi="Times New Roman" w:eastAsia="楷体" w:cs="Times New Roman"/>
          <w:b/>
          <w:color w:val="000000"/>
          <w:kern w:val="0"/>
        </w:rPr>
        <w:t>全区财政预算编制情况</w:t>
      </w:r>
    </w:p>
    <w:p>
      <w:pPr>
        <w:ind w:firstLine="640" w:firstLineChars="200"/>
        <w:rPr>
          <w:rFonts w:hint="default" w:ascii="Times New Roman" w:hAnsi="Times New Roman" w:eastAsia="仿宋" w:cs="Times New Roman"/>
          <w:b/>
          <w:bCs/>
        </w:rPr>
      </w:pPr>
      <w:r>
        <w:rPr>
          <w:rFonts w:hint="eastAsia" w:eastAsia="仿宋" w:cs="Times New Roman"/>
          <w:b/>
          <w:bCs/>
          <w:lang w:val="en-US" w:eastAsia="zh-CN"/>
        </w:rPr>
        <w:t>1.</w:t>
      </w:r>
      <w:r>
        <w:rPr>
          <w:rFonts w:hint="default" w:ascii="Times New Roman" w:hAnsi="Times New Roman" w:eastAsia="仿宋" w:cs="Times New Roman"/>
          <w:b/>
          <w:bCs/>
        </w:rPr>
        <w:t>全区一般公共收入预算</w:t>
      </w:r>
    </w:p>
    <w:p>
      <w:pPr>
        <w:ind w:firstLine="640" w:firstLineChars="200"/>
        <w:rPr>
          <w:rFonts w:hint="default" w:ascii="Times New Roman" w:hAnsi="Times New Roman" w:eastAsia="仿宋" w:cs="Times New Roman"/>
        </w:rPr>
      </w:pPr>
      <w:r>
        <w:rPr>
          <w:rFonts w:hint="default" w:ascii="Times New Roman" w:hAnsi="Times New Roman" w:eastAsia="仿宋" w:cs="Times New Roman"/>
        </w:rPr>
        <w:t xml:space="preserve"> 2020年全区一般公共收入预算按增长7.1%编列，预期目标为139763万元。其中：税收收入103321万元，下降0.7%。</w:t>
      </w:r>
    </w:p>
    <w:p>
      <w:pPr>
        <w:ind w:firstLine="640" w:firstLineChars="200"/>
        <w:rPr>
          <w:rFonts w:hint="default" w:ascii="Times New Roman" w:hAnsi="Times New Roman" w:eastAsia="仿宋" w:cs="Times New Roman"/>
          <w:b/>
          <w:bCs/>
        </w:rPr>
      </w:pPr>
      <w:r>
        <w:rPr>
          <w:rFonts w:hint="eastAsia" w:eastAsia="仿宋" w:cs="Times New Roman"/>
          <w:b/>
          <w:bCs/>
          <w:lang w:val="en-US" w:eastAsia="zh-CN"/>
        </w:rPr>
        <w:t>2.</w:t>
      </w:r>
      <w:r>
        <w:rPr>
          <w:rFonts w:hint="default" w:ascii="Times New Roman" w:hAnsi="Times New Roman" w:eastAsia="仿宋" w:cs="Times New Roman"/>
          <w:b/>
          <w:bCs/>
        </w:rPr>
        <w:t>全区一般公共支出预算</w:t>
      </w:r>
    </w:p>
    <w:p>
      <w:pPr>
        <w:ind w:firstLine="640" w:firstLineChars="200"/>
        <w:rPr>
          <w:rFonts w:hint="default" w:ascii="Times New Roman" w:hAnsi="Times New Roman" w:eastAsia="仿宋" w:cs="Times New Roman"/>
        </w:rPr>
      </w:pPr>
      <w:r>
        <w:rPr>
          <w:rFonts w:hint="default" w:ascii="Times New Roman" w:hAnsi="Times New Roman" w:eastAsia="仿宋" w:cs="Times New Roman"/>
        </w:rPr>
        <w:t>2020年全区一般公共收入预算为139763万元，加上级补助收入17097万元、动用预算稳定调节基金1381万元、减去上解上级支出10852万元，共计安排支出147389万元。</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主要支出项目：</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教育支出19051万元,增长16.1%；</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科技支出12918万元，增长28.9%；</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社会保障和就业支出9652万元，增长61.9%；</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医疗卫生支出10037万元，增长124.2%；</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节能环保支出5949万元，增长156.4%；</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城乡社区支出31343万元，增长2.2%；</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农林水支出8687万元，增长8.4%；</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金融支出125万元，下降33.9%；</w:t>
      </w:r>
    </w:p>
    <w:p>
      <w:pPr>
        <w:ind w:firstLine="640" w:firstLineChars="200"/>
        <w:rPr>
          <w:rFonts w:hint="default" w:ascii="Times New Roman" w:hAnsi="Times New Roman" w:eastAsia="仿宋" w:cs="Times New Roman"/>
          <w:kern w:val="0"/>
        </w:rPr>
      </w:pPr>
      <w:r>
        <w:rPr>
          <w:rFonts w:hint="default" w:ascii="Times New Roman" w:hAnsi="Times New Roman" w:eastAsia="仿宋" w:cs="Times New Roman"/>
          <w:kern w:val="0"/>
        </w:rPr>
        <w:t>住房保障支出3289万元，下降84.2%；</w:t>
      </w:r>
    </w:p>
    <w:p>
      <w:pPr>
        <w:ind w:firstLine="640" w:firstLineChars="200"/>
        <w:rPr>
          <w:rFonts w:hint="default" w:ascii="Times New Roman" w:hAnsi="Times New Roman" w:eastAsia="仿宋" w:cs="Times New Roman"/>
          <w:kern w:val="0"/>
          <w:highlight w:val="yellow"/>
        </w:rPr>
      </w:pPr>
      <w:r>
        <w:rPr>
          <w:rFonts w:hint="default" w:ascii="Times New Roman" w:hAnsi="Times New Roman" w:eastAsia="仿宋" w:cs="Times New Roman"/>
          <w:kern w:val="0"/>
        </w:rPr>
        <w:t>预备费1485万元，占一般公共预算支出的1.0</w:t>
      </w:r>
      <w:r>
        <w:rPr>
          <w:rFonts w:hint="eastAsia" w:eastAsia="仿宋" w:cs="Times New Roman"/>
          <w:kern w:val="0"/>
          <w:lang w:val="en-US" w:eastAsia="zh-CN"/>
        </w:rPr>
        <w:t>07</w:t>
      </w:r>
      <w:bookmarkStart w:id="0" w:name="_GoBack"/>
      <w:bookmarkEnd w:id="0"/>
      <w:r>
        <w:rPr>
          <w:rFonts w:hint="default" w:ascii="Times New Roman" w:hAnsi="Times New Roman" w:eastAsia="仿宋" w:cs="Times New Roman"/>
          <w:kern w:val="0"/>
        </w:rPr>
        <w:t>%。</w:t>
      </w:r>
    </w:p>
    <w:p>
      <w:pPr>
        <w:ind w:firstLine="640" w:firstLineChars="200"/>
        <w:rPr>
          <w:rFonts w:hint="default" w:ascii="Times New Roman" w:hAnsi="Times New Roman" w:eastAsia="仿宋" w:cs="Times New Roman"/>
          <w:b/>
          <w:kern w:val="0"/>
        </w:rPr>
      </w:pPr>
      <w:r>
        <w:rPr>
          <w:rFonts w:hint="eastAsia" w:eastAsia="仿宋" w:cs="Times New Roman"/>
          <w:b/>
          <w:kern w:val="0"/>
          <w:lang w:val="en-US" w:eastAsia="zh-CN"/>
        </w:rPr>
        <w:t>3.</w:t>
      </w:r>
      <w:r>
        <w:rPr>
          <w:rFonts w:hint="default" w:ascii="Times New Roman" w:hAnsi="Times New Roman" w:eastAsia="仿宋" w:cs="Times New Roman"/>
          <w:b/>
          <w:kern w:val="0"/>
        </w:rPr>
        <w:t>政府性基金预算安排</w:t>
      </w:r>
    </w:p>
    <w:p>
      <w:pPr>
        <w:ind w:firstLine="640" w:firstLineChars="200"/>
        <w:rPr>
          <w:rFonts w:hint="default" w:ascii="Times New Roman" w:hAnsi="Times New Roman" w:eastAsia="仿宋" w:cs="Times New Roman"/>
        </w:rPr>
      </w:pPr>
      <w:r>
        <w:rPr>
          <w:rFonts w:hint="default" w:ascii="Times New Roman" w:hAnsi="Times New Roman" w:eastAsia="仿宋" w:cs="Times New Roman"/>
        </w:rPr>
        <w:t>2020年全区政府性基金预算收入3000万元，下降25.00%，均为城市基础设施配套费收入。</w:t>
      </w:r>
    </w:p>
    <w:p>
      <w:pPr>
        <w:ind w:firstLine="640" w:firstLineChars="200"/>
        <w:rPr>
          <w:rFonts w:hint="default" w:ascii="Times New Roman" w:hAnsi="Times New Roman" w:eastAsia="仿宋" w:cs="Times New Roman"/>
          <w:b/>
          <w:color w:val="000000"/>
        </w:rPr>
      </w:pPr>
      <w:r>
        <w:rPr>
          <w:rFonts w:hint="default" w:ascii="Times New Roman" w:hAnsi="Times New Roman" w:eastAsia="仿宋" w:cs="Times New Roman"/>
        </w:rPr>
        <w:t>2020年政府性基金预算收入3000万元，加上级补助收入61万元、上年结余3880万元，共计安排支出6941万元。</w:t>
      </w:r>
    </w:p>
    <w:p>
      <w:pPr>
        <w:ind w:firstLine="640" w:firstLineChars="200"/>
        <w:rPr>
          <w:rFonts w:hint="default" w:ascii="Times New Roman" w:hAnsi="Times New Roman" w:eastAsia="楷体" w:cs="Times New Roman"/>
        </w:rPr>
      </w:pPr>
      <w:r>
        <w:rPr>
          <w:rFonts w:hint="default" w:ascii="Times New Roman" w:hAnsi="Times New Roman" w:eastAsia="楷体" w:cs="Times New Roman"/>
          <w:b/>
          <w:color w:val="000000"/>
        </w:rPr>
        <w:t>（三）2020年财政工作重点</w:t>
      </w:r>
      <w:r>
        <w:rPr>
          <w:rFonts w:hint="default" w:ascii="Times New Roman" w:hAnsi="Times New Roman" w:eastAsia="楷体" w:cs="Times New Roman"/>
          <w:b/>
          <w:bCs/>
          <w:color w:val="000000"/>
        </w:rPr>
        <w:t xml:space="preserve">    </w:t>
      </w:r>
    </w:p>
    <w:p>
      <w:pPr>
        <w:spacing w:line="600" w:lineRule="exact"/>
        <w:ind w:firstLine="640" w:firstLineChars="200"/>
        <w:rPr>
          <w:rFonts w:hint="eastAsia" w:ascii="仿宋" w:hAnsi="仿宋" w:eastAsia="仿宋" w:cs="仿宋"/>
          <w:b/>
        </w:rPr>
      </w:pPr>
      <w:r>
        <w:rPr>
          <w:rFonts w:hint="eastAsia" w:ascii="仿宋" w:hAnsi="仿宋" w:eastAsia="仿宋" w:cs="仿宋"/>
          <w:b/>
          <w:lang w:val="en-US" w:eastAsia="zh-CN"/>
        </w:rPr>
        <w:t>1.</w:t>
      </w:r>
      <w:r>
        <w:rPr>
          <w:rFonts w:hint="eastAsia" w:ascii="仿宋" w:hAnsi="仿宋" w:eastAsia="仿宋" w:cs="仿宋"/>
          <w:b/>
        </w:rPr>
        <w:t>着力培植财源税源，不断壮大财政实力。</w:t>
      </w:r>
    </w:p>
    <w:p>
      <w:pPr>
        <w:spacing w:line="600" w:lineRule="exact"/>
        <w:ind w:firstLine="640" w:firstLineChars="200"/>
        <w:rPr>
          <w:rFonts w:hint="default" w:ascii="Times New Roman" w:hAnsi="Times New Roman" w:eastAsia="仿宋" w:cs="Times New Roman"/>
          <w:b/>
        </w:rPr>
      </w:pPr>
      <w:r>
        <w:rPr>
          <w:rFonts w:hint="default" w:ascii="Times New Roman" w:hAnsi="Times New Roman" w:eastAsia="仿宋" w:cs="Times New Roman"/>
          <w:b/>
        </w:rPr>
        <w:t>（1）强化征收管理，促进收入稳定增长。</w:t>
      </w:r>
    </w:p>
    <w:p>
      <w:pPr>
        <w:spacing w:line="600" w:lineRule="exact"/>
        <w:ind w:firstLine="640" w:firstLineChars="200"/>
        <w:rPr>
          <w:rFonts w:hint="default" w:ascii="Times New Roman" w:hAnsi="Times New Roman" w:eastAsia="仿宋" w:cs="Times New Roman"/>
          <w:bCs/>
        </w:rPr>
      </w:pPr>
      <w:r>
        <w:rPr>
          <w:rFonts w:hint="default" w:ascii="Times New Roman" w:hAnsi="Times New Roman" w:eastAsia="仿宋" w:cs="Times New Roman"/>
          <w:b/>
        </w:rPr>
        <w:t>一是</w:t>
      </w:r>
      <w:r>
        <w:rPr>
          <w:rFonts w:hint="default" w:ascii="Times New Roman" w:hAnsi="Times New Roman" w:eastAsia="仿宋" w:cs="Times New Roman"/>
          <w:bCs/>
        </w:rPr>
        <w:t>抓好税源管理的落实。充分发挥区综合治税联席会议制度和信息共享机制，针对突出问题加强会商研究；进一步加强和税务局的沟通协调，加强收入组织和分析，加大税收征收力度，确保完成全年收入任务。</w:t>
      </w:r>
      <w:r>
        <w:rPr>
          <w:rFonts w:hint="default" w:ascii="Times New Roman" w:hAnsi="Times New Roman" w:eastAsia="仿宋" w:cs="Times New Roman"/>
          <w:b/>
        </w:rPr>
        <w:t>二是</w:t>
      </w:r>
      <w:r>
        <w:rPr>
          <w:rFonts w:hint="default" w:ascii="Times New Roman" w:hAnsi="Times New Roman" w:eastAsia="仿宋" w:cs="Times New Roman"/>
          <w:bCs/>
        </w:rPr>
        <w:t>做好财政收入的分析预测。不断提高财源情况分析水平，关注重点财源动态变化，及时向管委会反馈有关信息。</w:t>
      </w:r>
      <w:r>
        <w:rPr>
          <w:rFonts w:hint="default" w:ascii="Times New Roman" w:hAnsi="Times New Roman" w:eastAsia="仿宋" w:cs="Times New Roman"/>
          <w:b/>
        </w:rPr>
        <w:t>三是</w:t>
      </w:r>
      <w:r>
        <w:rPr>
          <w:rFonts w:hint="default" w:ascii="Times New Roman" w:hAnsi="Times New Roman" w:eastAsia="仿宋" w:cs="Times New Roman"/>
          <w:bCs/>
        </w:rPr>
        <w:t>抓好非税征管的改革。进一步提升非税管理水平，切实推进非税征管改革工作，规范非税收入的收缴和分配，做好非税票据的管理和使用。</w:t>
      </w:r>
    </w:p>
    <w:p>
      <w:pPr>
        <w:spacing w:line="600" w:lineRule="exact"/>
        <w:ind w:firstLine="640" w:firstLineChars="200"/>
        <w:rPr>
          <w:rFonts w:hint="default" w:ascii="Times New Roman" w:hAnsi="Times New Roman" w:eastAsia="仿宋" w:cs="Times New Roman"/>
          <w:b/>
        </w:rPr>
      </w:pPr>
      <w:r>
        <w:rPr>
          <w:rFonts w:hint="default" w:ascii="Times New Roman" w:hAnsi="Times New Roman" w:eastAsia="仿宋" w:cs="Times New Roman"/>
          <w:b/>
        </w:rPr>
        <w:t>（2）坚持引导与扶持并重，全力支持实体经济发展。</w:t>
      </w:r>
    </w:p>
    <w:p>
      <w:pPr>
        <w:spacing w:line="600" w:lineRule="exact"/>
        <w:ind w:firstLine="640" w:firstLineChars="200"/>
        <w:rPr>
          <w:rFonts w:hint="eastAsia" w:ascii="仿宋" w:hAnsi="仿宋" w:eastAsia="仿宋" w:cs="仿宋"/>
          <w:bCs/>
        </w:rPr>
      </w:pPr>
      <w:r>
        <w:rPr>
          <w:rFonts w:hint="default" w:ascii="Times New Roman" w:hAnsi="Times New Roman" w:eastAsia="仿宋" w:cs="Times New Roman"/>
          <w:b/>
        </w:rPr>
        <w:t>一是</w:t>
      </w:r>
      <w:r>
        <w:rPr>
          <w:rFonts w:hint="default" w:ascii="Times New Roman" w:hAnsi="Times New Roman" w:eastAsia="仿宋" w:cs="Times New Roman"/>
          <w:bCs/>
        </w:rPr>
        <w:t>认真贯彻落实省市区出台的支持民营经济发展政策及疫情期间出台相关扶持政策，尽快形成稳定性强、支撑作用明显的经济实体。</w:t>
      </w:r>
      <w:r>
        <w:rPr>
          <w:rFonts w:hint="default" w:ascii="Times New Roman" w:hAnsi="Times New Roman" w:eastAsia="仿宋" w:cs="Times New Roman"/>
          <w:b/>
        </w:rPr>
        <w:t>二是</w:t>
      </w:r>
      <w:r>
        <w:rPr>
          <w:rFonts w:hint="default" w:ascii="Times New Roman" w:hAnsi="Times New Roman" w:eastAsia="仿宋" w:cs="Times New Roman"/>
          <w:bCs/>
        </w:rPr>
        <w:t>落实省市区加快推进自创区建设政策，提升企业市场竞争力，推动经济高质量发展。</w:t>
      </w:r>
      <w:r>
        <w:rPr>
          <w:rFonts w:hint="default" w:ascii="Times New Roman" w:hAnsi="Times New Roman" w:eastAsia="仿宋" w:cs="Times New Roman"/>
          <w:b/>
        </w:rPr>
        <w:t>三是</w:t>
      </w:r>
      <w:r>
        <w:rPr>
          <w:rFonts w:hint="default" w:ascii="Times New Roman" w:hAnsi="Times New Roman" w:eastAsia="仿宋" w:cs="Times New Roman"/>
          <w:bCs/>
        </w:rPr>
        <w:t>通过向上争取资金，突出重点支持丰李片区、综保区等区域经济发展，努力创造我区</w:t>
      </w:r>
      <w:r>
        <w:rPr>
          <w:rFonts w:hint="eastAsia" w:ascii="仿宋" w:hAnsi="仿宋" w:eastAsia="仿宋" w:cs="仿宋"/>
          <w:bCs/>
        </w:rPr>
        <w:t>经济发展新优势。</w:t>
      </w:r>
    </w:p>
    <w:p>
      <w:pPr>
        <w:spacing w:line="600" w:lineRule="exact"/>
        <w:ind w:firstLine="640" w:firstLineChars="200"/>
        <w:rPr>
          <w:rFonts w:hint="eastAsia" w:ascii="仿宋" w:hAnsi="仿宋" w:eastAsia="仿宋" w:cs="仿宋"/>
          <w:b/>
        </w:rPr>
      </w:pPr>
      <w:r>
        <w:rPr>
          <w:rFonts w:hint="eastAsia" w:ascii="仿宋" w:hAnsi="仿宋" w:eastAsia="仿宋" w:cs="仿宋"/>
          <w:b/>
          <w:lang w:val="en-US" w:eastAsia="zh-CN"/>
        </w:rPr>
        <w:t>2.</w:t>
      </w:r>
      <w:r>
        <w:rPr>
          <w:rFonts w:hint="eastAsia" w:ascii="仿宋" w:hAnsi="仿宋" w:eastAsia="仿宋" w:cs="仿宋"/>
          <w:b/>
        </w:rPr>
        <w:t>着力优化支出结构，确保重点支出需求。</w:t>
      </w:r>
    </w:p>
    <w:p>
      <w:pPr>
        <w:spacing w:line="600" w:lineRule="exact"/>
        <w:ind w:firstLine="640" w:firstLineChars="200"/>
        <w:rPr>
          <w:rFonts w:hint="eastAsia" w:ascii="仿宋" w:hAnsi="仿宋" w:eastAsia="仿宋" w:cs="仿宋"/>
          <w:b/>
        </w:rPr>
      </w:pPr>
      <w:r>
        <w:rPr>
          <w:rFonts w:hint="eastAsia" w:ascii="仿宋" w:hAnsi="仿宋" w:eastAsia="仿宋" w:cs="仿宋"/>
          <w:b/>
        </w:rPr>
        <w:t>（1）坚持统筹与整合并重，全力保障重点支出需求。</w:t>
      </w:r>
    </w:p>
    <w:p>
      <w:pPr>
        <w:spacing w:line="600" w:lineRule="exact"/>
        <w:ind w:firstLine="640" w:firstLineChars="200"/>
        <w:rPr>
          <w:rFonts w:hint="default" w:ascii="Times New Roman" w:hAnsi="Times New Roman" w:eastAsia="仿宋" w:cs="Times New Roman"/>
          <w:bCs/>
        </w:rPr>
      </w:pPr>
      <w:r>
        <w:rPr>
          <w:rFonts w:hint="eastAsia" w:ascii="仿宋" w:hAnsi="仿宋" w:eastAsia="仿宋" w:cs="仿宋"/>
          <w:b/>
        </w:rPr>
        <w:t>一是</w:t>
      </w:r>
      <w:r>
        <w:rPr>
          <w:rFonts w:hint="eastAsia" w:ascii="仿宋" w:hAnsi="仿宋" w:eastAsia="仿宋" w:cs="仿宋"/>
          <w:bCs/>
        </w:rPr>
        <w:t>严把支出关，压缩“三公”经费，压缩一般性考核支出，压减原有阶段性重点支出，压减与发展关联度不大的激励政策支出，集中财力保工资、保重点、保基本民生。</w:t>
      </w:r>
      <w:r>
        <w:rPr>
          <w:rFonts w:hint="eastAsia" w:ascii="仿宋" w:hAnsi="仿宋" w:eastAsia="仿宋" w:cs="仿宋"/>
          <w:b/>
        </w:rPr>
        <w:t>二是</w:t>
      </w:r>
      <w:r>
        <w:rPr>
          <w:rFonts w:hint="default" w:ascii="Times New Roman" w:hAnsi="Times New Roman" w:eastAsia="仿宋" w:cs="Times New Roman"/>
          <w:bCs/>
        </w:rPr>
        <w:t>强化预算执行，严控预算调整和调剂，推进建立约束有力的预算制度，规范预算追加流程，严禁超预算或无预算支出。加快预算执行进度，督促项目审核和资金支付，减少资金滞留，做到序时进度与资金使用效益并重。</w:t>
      </w:r>
      <w:r>
        <w:rPr>
          <w:rFonts w:hint="default" w:ascii="Times New Roman" w:hAnsi="Times New Roman" w:eastAsia="仿宋" w:cs="Times New Roman"/>
          <w:b/>
        </w:rPr>
        <w:t>三是</w:t>
      </w:r>
      <w:r>
        <w:rPr>
          <w:rFonts w:hint="default" w:ascii="Times New Roman" w:hAnsi="Times New Roman" w:eastAsia="仿宋" w:cs="Times New Roman"/>
          <w:bCs/>
        </w:rPr>
        <w:t>持续加大民生投入，以实施民生工程为抓手，精准对接群众需求，创新创优民生服务，不断提高民生保障与改善水平。</w:t>
      </w:r>
    </w:p>
    <w:p>
      <w:pPr>
        <w:spacing w:line="600" w:lineRule="exact"/>
        <w:ind w:firstLine="640" w:firstLineChars="200"/>
        <w:rPr>
          <w:rFonts w:hint="default" w:ascii="Times New Roman" w:hAnsi="Times New Roman" w:eastAsia="仿宋" w:cs="Times New Roman"/>
          <w:b/>
        </w:rPr>
      </w:pPr>
      <w:r>
        <w:rPr>
          <w:rFonts w:hint="eastAsia" w:eastAsia="仿宋" w:cs="Times New Roman"/>
          <w:b/>
          <w:lang w:eastAsia="zh-CN"/>
        </w:rPr>
        <w:t>（</w:t>
      </w:r>
      <w:r>
        <w:rPr>
          <w:rFonts w:hint="eastAsia" w:eastAsia="仿宋" w:cs="Times New Roman"/>
          <w:b/>
          <w:lang w:val="en-US" w:eastAsia="zh-CN"/>
        </w:rPr>
        <w:t>2）</w:t>
      </w:r>
      <w:r>
        <w:rPr>
          <w:rFonts w:hint="default" w:ascii="Times New Roman" w:hAnsi="Times New Roman" w:eastAsia="仿宋" w:cs="Times New Roman"/>
          <w:b/>
        </w:rPr>
        <w:t>发挥职能作用，坚决支持打好三大攻坚战。</w:t>
      </w:r>
    </w:p>
    <w:p>
      <w:pPr>
        <w:spacing w:line="600" w:lineRule="exact"/>
        <w:ind w:firstLine="640" w:firstLineChars="200"/>
        <w:rPr>
          <w:rFonts w:hint="eastAsia" w:ascii="仿宋" w:hAnsi="仿宋" w:eastAsia="仿宋" w:cs="仿宋"/>
          <w:bCs/>
        </w:rPr>
      </w:pPr>
      <w:r>
        <w:rPr>
          <w:rFonts w:hint="default" w:ascii="Times New Roman" w:hAnsi="Times New Roman" w:eastAsia="仿宋" w:cs="Times New Roman"/>
          <w:b/>
        </w:rPr>
        <w:t>一是</w:t>
      </w:r>
      <w:r>
        <w:rPr>
          <w:rFonts w:hint="default" w:ascii="Times New Roman" w:hAnsi="Times New Roman" w:eastAsia="仿宋" w:cs="Times New Roman"/>
          <w:bCs/>
        </w:rPr>
        <w:t>有效防范政府债务风险。严格落实地方政府债务限额管理和预算管理，推进地方政府债务信息公开，有效防范法定限额内政府债务风险。跟踪做好申报发行2020年丰李片区棚户区改造项目棚改专项债15亿元工作；提前谋划申请再融资到期政府一般债券5565万元工作；有序做好隐形债务化解工作。</w:t>
      </w:r>
      <w:r>
        <w:rPr>
          <w:rFonts w:hint="default" w:ascii="Times New Roman" w:hAnsi="Times New Roman" w:eastAsia="仿宋" w:cs="Times New Roman"/>
          <w:b/>
        </w:rPr>
        <w:t>二是</w:t>
      </w:r>
      <w:r>
        <w:rPr>
          <w:rFonts w:hint="default" w:ascii="Times New Roman" w:hAnsi="Times New Roman" w:eastAsia="仿宋" w:cs="Times New Roman"/>
          <w:bCs/>
        </w:rPr>
        <w:t>巩固提升脱贫成果。严格落实“十个一律”，确保扶贫资金投入只增不减，进一步规范资金管理，提高扶贫资金使用效益。加大扶贫资金投入，进一步规范资金管理，提高扶贫资金使用效益。充分利用财政扶贫资金监控平台，关注扶贫项目进展和资金支付情况，分析研判存在的问题，及时有效解决，提高扶贫资金管理水平。</w:t>
      </w:r>
      <w:r>
        <w:rPr>
          <w:rFonts w:hint="default" w:ascii="Times New Roman" w:hAnsi="Times New Roman" w:eastAsia="仿宋" w:cs="Times New Roman"/>
          <w:b/>
        </w:rPr>
        <w:t>三是</w:t>
      </w:r>
      <w:r>
        <w:rPr>
          <w:rFonts w:hint="default" w:ascii="Times New Roman" w:hAnsi="Times New Roman" w:eastAsia="仿宋" w:cs="Times New Roman"/>
          <w:bCs/>
        </w:rPr>
        <w:t>持续加大污染防治专项支出，支持解决环境突出问题。通过统筹整</w:t>
      </w:r>
      <w:r>
        <w:rPr>
          <w:rFonts w:hint="eastAsia" w:ascii="仿宋" w:hAnsi="仿宋" w:eastAsia="仿宋" w:cs="仿宋"/>
          <w:bCs/>
        </w:rPr>
        <w:t>合财政资金，为蓝天保卫战完成攻坚任务提供有力财政保障。</w:t>
      </w:r>
    </w:p>
    <w:p>
      <w:pPr>
        <w:spacing w:line="600" w:lineRule="exact"/>
        <w:ind w:firstLine="640" w:firstLineChars="200"/>
        <w:rPr>
          <w:rFonts w:hint="eastAsia" w:ascii="仿宋" w:hAnsi="仿宋" w:eastAsia="仿宋" w:cs="仿宋"/>
          <w:b/>
        </w:rPr>
      </w:pPr>
      <w:r>
        <w:rPr>
          <w:rFonts w:hint="eastAsia" w:ascii="仿宋" w:hAnsi="仿宋" w:eastAsia="仿宋" w:cs="仿宋"/>
          <w:b/>
          <w:lang w:val="en-US" w:eastAsia="zh-CN"/>
        </w:rPr>
        <w:t>3.</w:t>
      </w:r>
      <w:r>
        <w:rPr>
          <w:rFonts w:hint="eastAsia" w:ascii="仿宋" w:hAnsi="仿宋" w:eastAsia="仿宋" w:cs="仿宋"/>
          <w:b/>
        </w:rPr>
        <w:t>着力强化内部监管，不断防范资金风险。</w:t>
      </w:r>
    </w:p>
    <w:p>
      <w:pPr>
        <w:spacing w:line="600" w:lineRule="exact"/>
        <w:ind w:firstLine="640" w:firstLineChars="200"/>
        <w:rPr>
          <w:rFonts w:hint="eastAsia" w:ascii="仿宋" w:hAnsi="仿宋" w:eastAsia="仿宋" w:cs="仿宋"/>
          <w:bCs/>
        </w:rPr>
      </w:pPr>
      <w:r>
        <w:rPr>
          <w:rFonts w:hint="eastAsia" w:ascii="仿宋" w:hAnsi="仿宋" w:eastAsia="仿宋" w:cs="仿宋"/>
          <w:b/>
        </w:rPr>
        <w:t>一是</w:t>
      </w:r>
      <w:r>
        <w:rPr>
          <w:rFonts w:hint="eastAsia" w:ascii="仿宋" w:hAnsi="仿宋" w:eastAsia="仿宋" w:cs="仿宋"/>
          <w:bCs/>
        </w:rPr>
        <w:t>加强国库调度管理，严格规范国库资金调度。全力保障基层“三保”，支持清理政府拖欠民营企业、中小企业欠款，认真落实暂付性款项管理规定，及时清理回收对外借款。</w:t>
      </w:r>
      <w:r>
        <w:rPr>
          <w:rFonts w:hint="eastAsia" w:ascii="仿宋" w:hAnsi="仿宋" w:eastAsia="仿宋" w:cs="仿宋"/>
          <w:b/>
        </w:rPr>
        <w:t>二是</w:t>
      </w:r>
      <w:r>
        <w:rPr>
          <w:rFonts w:hint="eastAsia" w:ascii="仿宋" w:hAnsi="仿宋" w:eastAsia="仿宋" w:cs="仿宋"/>
          <w:bCs/>
        </w:rPr>
        <w:t>继续完善预决算、“三公”经费信息公开工作，主动接受社会监督。</w:t>
      </w:r>
      <w:r>
        <w:rPr>
          <w:rFonts w:hint="eastAsia" w:ascii="仿宋" w:hAnsi="仿宋" w:eastAsia="仿宋" w:cs="仿宋"/>
          <w:b/>
        </w:rPr>
        <w:t>三是</w:t>
      </w:r>
      <w:r>
        <w:rPr>
          <w:rFonts w:hint="eastAsia" w:ascii="仿宋" w:hAnsi="仿宋" w:eastAsia="仿宋" w:cs="仿宋"/>
          <w:bCs/>
        </w:rPr>
        <w:t>加强“一卡通”管理,继续完善“一卡通”系统拓展应用，切实达到“部门管事，财政管钱”相互制约、相互支持的发放机制。</w:t>
      </w:r>
      <w:r>
        <w:rPr>
          <w:rFonts w:hint="eastAsia" w:ascii="仿宋" w:hAnsi="仿宋" w:eastAsia="仿宋" w:cs="仿宋"/>
          <w:b/>
        </w:rPr>
        <w:t>四是</w:t>
      </w:r>
      <w:r>
        <w:rPr>
          <w:rFonts w:hint="eastAsia" w:ascii="仿宋" w:hAnsi="仿宋" w:eastAsia="仿宋" w:cs="仿宋"/>
          <w:bCs/>
        </w:rPr>
        <w:t>根据省市区的自创区政策，配合相关委局厘清政策兑现省、市应承担的金额，避免自创专项资金变成包罗万象的“万能”资金。</w:t>
      </w:r>
      <w:r>
        <w:rPr>
          <w:rFonts w:hint="eastAsia" w:ascii="仿宋" w:hAnsi="仿宋" w:eastAsia="仿宋" w:cs="仿宋"/>
          <w:b/>
        </w:rPr>
        <w:t>五是</w:t>
      </w:r>
      <w:r>
        <w:rPr>
          <w:rFonts w:hint="eastAsia" w:ascii="仿宋" w:hAnsi="仿宋" w:eastAsia="仿宋" w:cs="仿宋"/>
          <w:bCs/>
        </w:rPr>
        <w:t>加强财政监督检查力度。开展财政专项资金、政府采购管理、资产管理、财务会计管理、“三公”经费以及私设“小金库”等专项检查工作，通过检查及时发现问题，完善制度，规范日常管理，提升财政管理水平。</w:t>
      </w:r>
      <w:r>
        <w:rPr>
          <w:rFonts w:hint="eastAsia" w:ascii="仿宋" w:hAnsi="仿宋" w:eastAsia="仿宋" w:cs="仿宋"/>
          <w:b/>
        </w:rPr>
        <w:t>六是</w:t>
      </w:r>
      <w:r>
        <w:rPr>
          <w:rFonts w:hint="eastAsia" w:ascii="仿宋" w:hAnsi="仿宋" w:eastAsia="仿宋" w:cs="仿宋"/>
          <w:bCs/>
        </w:rPr>
        <w:t>加强村、居财务管理，规范村（社区）财务管理制度，在全区范围内实行村（社区）财乡（镇、街道办）管机制，明确支出标准，加强财务监督，统一审批程序。</w:t>
      </w:r>
    </w:p>
    <w:p>
      <w:pPr>
        <w:spacing w:line="600" w:lineRule="exact"/>
        <w:ind w:firstLine="640" w:firstLineChars="200"/>
        <w:rPr>
          <w:rFonts w:hint="eastAsia" w:ascii="仿宋" w:hAnsi="仿宋" w:eastAsia="仿宋" w:cs="仿宋"/>
          <w:b/>
        </w:rPr>
      </w:pPr>
      <w:r>
        <w:rPr>
          <w:rFonts w:hint="eastAsia" w:ascii="仿宋" w:hAnsi="仿宋" w:eastAsia="仿宋" w:cs="仿宋"/>
          <w:b/>
          <w:lang w:val="en-US" w:eastAsia="zh-CN"/>
        </w:rPr>
        <w:t>4.</w:t>
      </w:r>
      <w:r>
        <w:rPr>
          <w:rFonts w:hint="eastAsia" w:ascii="仿宋" w:hAnsi="仿宋" w:eastAsia="仿宋" w:cs="仿宋"/>
          <w:b/>
        </w:rPr>
        <w:t>着力加强自身建设，不断提升履职能力。</w:t>
      </w:r>
    </w:p>
    <w:p>
      <w:pPr>
        <w:ind w:firstLine="640" w:firstLineChars="200"/>
        <w:rPr>
          <w:rFonts w:hint="default" w:ascii="Times New Roman" w:hAnsi="Times New Roman" w:eastAsia="仿宋" w:cs="Times New Roman"/>
        </w:rPr>
      </w:pPr>
      <w:r>
        <w:rPr>
          <w:rFonts w:hint="eastAsia" w:ascii="仿宋" w:hAnsi="仿宋" w:eastAsia="仿宋" w:cs="仿宋"/>
          <w:b/>
        </w:rPr>
        <w:t>一是</w:t>
      </w:r>
      <w:r>
        <w:rPr>
          <w:rFonts w:hint="eastAsia" w:ascii="仿宋" w:hAnsi="仿宋" w:eastAsia="仿宋" w:cs="仿宋"/>
          <w:bCs/>
        </w:rPr>
        <w:t>加强理论业务学习。加大政治理论和业务培训力度，提升干部职工综合素质和履职能力。</w:t>
      </w:r>
      <w:r>
        <w:rPr>
          <w:rFonts w:hint="eastAsia" w:ascii="仿宋" w:hAnsi="仿宋" w:eastAsia="仿宋" w:cs="仿宋"/>
          <w:b/>
        </w:rPr>
        <w:t>二是</w:t>
      </w:r>
      <w:r>
        <w:rPr>
          <w:rFonts w:hint="eastAsia" w:ascii="仿宋" w:hAnsi="仿宋" w:eastAsia="仿宋" w:cs="仿宋"/>
          <w:bCs/>
        </w:rPr>
        <w:t>加强党风廉政建设。加大反腐倡廉教育、警示教育，确保财政资金和财政干部两个安全。</w:t>
      </w:r>
      <w:r>
        <w:rPr>
          <w:rFonts w:hint="eastAsia" w:ascii="仿宋" w:hAnsi="仿宋" w:eastAsia="仿宋" w:cs="仿宋"/>
          <w:b/>
        </w:rPr>
        <w:t>三是</w:t>
      </w:r>
      <w:r>
        <w:rPr>
          <w:rFonts w:hint="eastAsia" w:ascii="仿宋" w:hAnsi="仿宋" w:eastAsia="仿宋" w:cs="仿宋"/>
          <w:bCs/>
        </w:rPr>
        <w:t>巩固“不忘初心、牢记使命”主题教育成果。结合“</w:t>
      </w:r>
      <w:r>
        <w:rPr>
          <w:rFonts w:hint="default" w:ascii="Times New Roman" w:hAnsi="Times New Roman" w:eastAsia="仿宋" w:cs="Times New Roman"/>
          <w:bCs/>
        </w:rPr>
        <w:t>三会一课”制度、党员主题活动日等形式开展各项党建活动，深入党建联系点、脱贫攻坚帮扶村开展服务群众工作，</w:t>
      </w:r>
      <w:r>
        <w:rPr>
          <w:rFonts w:hint="default" w:ascii="Times New Roman" w:hAnsi="Times New Roman" w:eastAsia="仿宋" w:cs="Times New Roman"/>
          <w:snapToGrid w:val="0"/>
        </w:rPr>
        <w:t>找好挖深党建与业务工作的切入点，以党建促发展，以发展促党建，推进党</w:t>
      </w:r>
      <w:r>
        <w:rPr>
          <w:rFonts w:hint="eastAsia" w:eastAsia="仿宋" w:cs="Times New Roman"/>
          <w:snapToGrid w:val="0"/>
          <w:lang w:val="en-US" w:eastAsia="zh-CN"/>
        </w:rPr>
        <w:t>的建设</w:t>
      </w:r>
      <w:r>
        <w:rPr>
          <w:rFonts w:hint="default" w:ascii="Times New Roman" w:hAnsi="Times New Roman" w:eastAsia="仿宋" w:cs="Times New Roman"/>
          <w:snapToGrid w:val="0"/>
        </w:rPr>
        <w:t>与业务工作深度整合，</w:t>
      </w:r>
      <w:r>
        <w:rPr>
          <w:rFonts w:hint="eastAsia" w:eastAsia="仿宋" w:cs="Times New Roman"/>
          <w:snapToGrid w:val="0"/>
          <w:lang w:val="en-US" w:eastAsia="zh-CN"/>
        </w:rPr>
        <w:t>推动</w:t>
      </w:r>
      <w:r>
        <w:rPr>
          <w:rFonts w:hint="default" w:ascii="Times New Roman" w:hAnsi="Times New Roman" w:eastAsia="仿宋" w:cs="Times New Roman"/>
          <w:snapToGrid w:val="0"/>
        </w:rPr>
        <w:t>财政各项工作再上新台阶！</w:t>
      </w:r>
    </w:p>
    <w:p>
      <w:pPr>
        <w:ind w:firstLine="640" w:firstLineChars="200"/>
        <w:rPr>
          <w:rFonts w:hint="default" w:ascii="Times New Roman" w:hAnsi="Times New Roman" w:eastAsia="仿宋" w:cs="Times New Roman"/>
          <w:highlight w:val="yellow"/>
        </w:rPr>
      </w:pPr>
    </w:p>
    <w:p>
      <w:pPr>
        <w:rPr>
          <w:rFonts w:hint="default" w:ascii="Times New Roman" w:hAnsi="Times New Roman" w:cs="Times New Roman"/>
        </w:rPr>
      </w:pPr>
    </w:p>
    <w:sectPr>
      <w:footerReference r:id="rId3" w:type="default"/>
      <w:footerReference r:id="rId4" w:type="even"/>
      <w:pgSz w:w="11906" w:h="16838"/>
      <w:pgMar w:top="1701" w:right="1418" w:bottom="1701" w:left="1418" w:header="851" w:footer="1134" w:gutter="0"/>
      <w:pgNumType w:fmt="numberInDash"/>
      <w:cols w:space="720" w:num="1"/>
      <w:docGrid w:type="linesAndChar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10 -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- 10 -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33D60"/>
    <w:rsid w:val="00093279"/>
    <w:rsid w:val="005016B6"/>
    <w:rsid w:val="00852671"/>
    <w:rsid w:val="00CB42F8"/>
    <w:rsid w:val="021964E5"/>
    <w:rsid w:val="021B4F23"/>
    <w:rsid w:val="023D5063"/>
    <w:rsid w:val="02435C7A"/>
    <w:rsid w:val="030E6496"/>
    <w:rsid w:val="035229E4"/>
    <w:rsid w:val="03956A5C"/>
    <w:rsid w:val="06E7329A"/>
    <w:rsid w:val="07B7151C"/>
    <w:rsid w:val="084F587E"/>
    <w:rsid w:val="085F3B2E"/>
    <w:rsid w:val="08A6667D"/>
    <w:rsid w:val="08DB64C2"/>
    <w:rsid w:val="094A6A5A"/>
    <w:rsid w:val="0AE37BA4"/>
    <w:rsid w:val="0B533201"/>
    <w:rsid w:val="0CEE69E3"/>
    <w:rsid w:val="0D2647DF"/>
    <w:rsid w:val="0DA4395B"/>
    <w:rsid w:val="0E306CFE"/>
    <w:rsid w:val="0EA012D9"/>
    <w:rsid w:val="102D20C8"/>
    <w:rsid w:val="10567C85"/>
    <w:rsid w:val="10F24C43"/>
    <w:rsid w:val="116839C4"/>
    <w:rsid w:val="11D2375D"/>
    <w:rsid w:val="12326435"/>
    <w:rsid w:val="14DD38FE"/>
    <w:rsid w:val="14F7228C"/>
    <w:rsid w:val="153E6F79"/>
    <w:rsid w:val="15C93DAE"/>
    <w:rsid w:val="169A39E0"/>
    <w:rsid w:val="17A7360A"/>
    <w:rsid w:val="18060DB3"/>
    <w:rsid w:val="187F6DAE"/>
    <w:rsid w:val="18B07612"/>
    <w:rsid w:val="19633D60"/>
    <w:rsid w:val="1A147D5B"/>
    <w:rsid w:val="1A632793"/>
    <w:rsid w:val="1C3112E3"/>
    <w:rsid w:val="1D1E187A"/>
    <w:rsid w:val="1DF95281"/>
    <w:rsid w:val="1E8E1C0B"/>
    <w:rsid w:val="1FBC7D36"/>
    <w:rsid w:val="203260E7"/>
    <w:rsid w:val="20BA504F"/>
    <w:rsid w:val="21051A5E"/>
    <w:rsid w:val="218565F2"/>
    <w:rsid w:val="2494034A"/>
    <w:rsid w:val="24A00CFE"/>
    <w:rsid w:val="24E13D1A"/>
    <w:rsid w:val="25B15912"/>
    <w:rsid w:val="29101612"/>
    <w:rsid w:val="291B2CAD"/>
    <w:rsid w:val="298B7A53"/>
    <w:rsid w:val="2C630E2F"/>
    <w:rsid w:val="2C6920EF"/>
    <w:rsid w:val="2DB104B9"/>
    <w:rsid w:val="2F4A13EE"/>
    <w:rsid w:val="311176CE"/>
    <w:rsid w:val="31C824ED"/>
    <w:rsid w:val="333F749C"/>
    <w:rsid w:val="334F6D23"/>
    <w:rsid w:val="34CC156F"/>
    <w:rsid w:val="363F685D"/>
    <w:rsid w:val="36537D48"/>
    <w:rsid w:val="37A62D48"/>
    <w:rsid w:val="37C97EF7"/>
    <w:rsid w:val="3815731F"/>
    <w:rsid w:val="395B002E"/>
    <w:rsid w:val="39926E3C"/>
    <w:rsid w:val="3B802451"/>
    <w:rsid w:val="3C3C0F62"/>
    <w:rsid w:val="3C7A3954"/>
    <w:rsid w:val="3CBF5921"/>
    <w:rsid w:val="3D4C3749"/>
    <w:rsid w:val="3D8654FB"/>
    <w:rsid w:val="3F085AC1"/>
    <w:rsid w:val="405912FD"/>
    <w:rsid w:val="40671B2B"/>
    <w:rsid w:val="40EE5C9D"/>
    <w:rsid w:val="41623325"/>
    <w:rsid w:val="41EF0D1B"/>
    <w:rsid w:val="43FD4371"/>
    <w:rsid w:val="47371859"/>
    <w:rsid w:val="47521D02"/>
    <w:rsid w:val="47914343"/>
    <w:rsid w:val="48F5293E"/>
    <w:rsid w:val="49BC7136"/>
    <w:rsid w:val="49C9484C"/>
    <w:rsid w:val="4A32774C"/>
    <w:rsid w:val="4B00674B"/>
    <w:rsid w:val="4B44462D"/>
    <w:rsid w:val="4B751161"/>
    <w:rsid w:val="4D013229"/>
    <w:rsid w:val="4E49013F"/>
    <w:rsid w:val="4F167C98"/>
    <w:rsid w:val="52771293"/>
    <w:rsid w:val="53604649"/>
    <w:rsid w:val="53E1162B"/>
    <w:rsid w:val="53F16774"/>
    <w:rsid w:val="55216C67"/>
    <w:rsid w:val="55455813"/>
    <w:rsid w:val="55A36347"/>
    <w:rsid w:val="55A833D4"/>
    <w:rsid w:val="57C7320C"/>
    <w:rsid w:val="581E38E4"/>
    <w:rsid w:val="5B07794F"/>
    <w:rsid w:val="5B140CBC"/>
    <w:rsid w:val="5D0132F0"/>
    <w:rsid w:val="5E2975AA"/>
    <w:rsid w:val="5E6B2EA5"/>
    <w:rsid w:val="5F046AC4"/>
    <w:rsid w:val="5F284DCA"/>
    <w:rsid w:val="60D5668F"/>
    <w:rsid w:val="60EA7B82"/>
    <w:rsid w:val="613F4877"/>
    <w:rsid w:val="64B8697A"/>
    <w:rsid w:val="64EC380C"/>
    <w:rsid w:val="66011036"/>
    <w:rsid w:val="66121FE6"/>
    <w:rsid w:val="66F35A3C"/>
    <w:rsid w:val="672D21F2"/>
    <w:rsid w:val="677C1873"/>
    <w:rsid w:val="67CF2DC0"/>
    <w:rsid w:val="685F683C"/>
    <w:rsid w:val="691F66E4"/>
    <w:rsid w:val="692F1589"/>
    <w:rsid w:val="69491D77"/>
    <w:rsid w:val="69513A22"/>
    <w:rsid w:val="699A73B8"/>
    <w:rsid w:val="6B207343"/>
    <w:rsid w:val="6B571AB7"/>
    <w:rsid w:val="6BC04DA6"/>
    <w:rsid w:val="6D715F41"/>
    <w:rsid w:val="6E3702B4"/>
    <w:rsid w:val="6FB25967"/>
    <w:rsid w:val="6FD97090"/>
    <w:rsid w:val="70ED6731"/>
    <w:rsid w:val="70EE78F4"/>
    <w:rsid w:val="710943D9"/>
    <w:rsid w:val="712B1DAC"/>
    <w:rsid w:val="71CB13D6"/>
    <w:rsid w:val="726B0FDB"/>
    <w:rsid w:val="731922BA"/>
    <w:rsid w:val="73E31519"/>
    <w:rsid w:val="74144BAB"/>
    <w:rsid w:val="74174E05"/>
    <w:rsid w:val="741F3E64"/>
    <w:rsid w:val="7452698C"/>
    <w:rsid w:val="75277B8C"/>
    <w:rsid w:val="75AF16D1"/>
    <w:rsid w:val="75BF39BF"/>
    <w:rsid w:val="760B7773"/>
    <w:rsid w:val="768E6F14"/>
    <w:rsid w:val="76A01155"/>
    <w:rsid w:val="778137D6"/>
    <w:rsid w:val="7855346C"/>
    <w:rsid w:val="793D2DB5"/>
    <w:rsid w:val="7B39232B"/>
    <w:rsid w:val="7C3518C2"/>
    <w:rsid w:val="7CDA182D"/>
    <w:rsid w:val="7DBF4CB0"/>
    <w:rsid w:val="7E56401F"/>
    <w:rsid w:val="7FE4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unhideWhenUsed/>
    <w:qFormat/>
    <w:uiPriority w:val="99"/>
    <w:pPr>
      <w:ind w:firstLine="420" w:firstLineChars="200"/>
    </w:pPr>
  </w:style>
  <w:style w:type="character" w:customStyle="1" w:styleId="9">
    <w:name w:val="页眉 Char"/>
    <w:basedOn w:val="6"/>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D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807</Words>
  <Characters>4600</Characters>
  <Lines>38</Lines>
  <Paragraphs>10</Paragraphs>
  <TotalTime>49</TotalTime>
  <ScaleCrop>false</ScaleCrop>
  <LinksUpToDate>false</LinksUpToDate>
  <CharactersWithSpaces>5397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2020-05-19T02:57:00Z</dcterms:created>
  <dc:creator>珠珠fkbg</dc:creator>
  <cp:lastModifiedBy>珠珠fkbg</cp:lastModifiedBy>
  <cp:lastPrinted>2020-05-25T01:09:00Z</cp:lastPrinted>
  <dcterms:modified xsi:type="dcterms:W3CDTF">2020-05-27T02:29:26Z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